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9564FE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МУНИЦИПАЛЬНЫЙ СОВЕТ </w:t>
      </w:r>
    </w:p>
    <w:p w:rsidR="00073553" w:rsidRPr="00073553" w:rsidRDefault="009564FE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ВНУТРИГОРОДСКОГО </w:t>
      </w:r>
      <w:r w:rsidR="00073553"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МУНИЦИПАЛЬНОГО ОБРАЗОВАНИЯ</w:t>
      </w:r>
    </w:p>
    <w:p w:rsidR="009564FE" w:rsidRDefault="009564FE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ГОРОДА ФЕДЕРАЛЬНОГО ЗНАЧЕНИЯ САНКТ-ПЕТЕРБУРГА 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  <w:r w:rsidR="009564FE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 </w:t>
      </w: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(812) 757-27-83, E-mail</w:t>
      </w:r>
      <w:proofErr w:type="gram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:</w:t>
      </w:r>
      <w:proofErr w:type="gram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ma.redriver</w:t>
      </w:r>
      <w:proofErr w:type="spell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@mail.ru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B977E9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«</w:t>
      </w:r>
      <w:r w:rsidR="000C7E8E">
        <w:rPr>
          <w:rFonts w:ascii="Times New Roman" w:eastAsia="Times New Roman" w:hAnsi="Times New Roman" w:cs="Times New Roman"/>
          <w:b/>
          <w:bCs/>
          <w:lang w:bidi="ar-SA"/>
        </w:rPr>
        <w:t>2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>4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»  </w:t>
      </w:r>
      <w:r w:rsidR="000C7E8E">
        <w:rPr>
          <w:rFonts w:ascii="Times New Roman" w:eastAsia="Times New Roman" w:hAnsi="Times New Roman" w:cs="Times New Roman"/>
          <w:b/>
          <w:bCs/>
          <w:lang w:bidi="ar-SA"/>
        </w:rPr>
        <w:t xml:space="preserve">ноября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202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>3</w:t>
      </w:r>
      <w:r>
        <w:rPr>
          <w:rFonts w:ascii="Times New Roman" w:eastAsia="Times New Roman" w:hAnsi="Times New Roman" w:cs="Times New Roman"/>
          <w:b/>
          <w:bCs/>
          <w:lang w:bidi="ar-SA"/>
        </w:rPr>
        <w:t>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F6384E">
        <w:rPr>
          <w:rFonts w:ascii="Times New Roman" w:eastAsia="Times New Roman" w:hAnsi="Times New Roman" w:cs="Times New Roman"/>
          <w:b/>
          <w:color w:val="auto"/>
          <w:lang w:bidi="ar-SA"/>
        </w:rPr>
        <w:t>131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C4E" w:rsidRPr="00B74C4E" w:rsidRDefault="00B74C4E" w:rsidP="00B74C4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10 ст. 35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1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4 ст. 44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4 ст. 26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3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2 ст. 34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Закона Санкт-Петербурга от 23.09.2009 N 420-79 "Об организации местного самоуправления в Санкт-Петербурге",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9564FE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40758F">
        <w:rPr>
          <w:sz w:val="24"/>
          <w:szCs w:val="24"/>
        </w:rPr>
        <w:t xml:space="preserve">бюджет </w:t>
      </w:r>
      <w:r w:rsidR="009564FE" w:rsidRPr="00B35EA1">
        <w:rPr>
          <w:sz w:val="24"/>
          <w:szCs w:val="24"/>
        </w:rPr>
        <w:t xml:space="preserve">внутригородского муниципального образования </w:t>
      </w:r>
      <w:r w:rsidR="009564FE">
        <w:rPr>
          <w:sz w:val="24"/>
          <w:szCs w:val="24"/>
        </w:rPr>
        <w:t xml:space="preserve">города федерального значения </w:t>
      </w:r>
      <w:r w:rsidR="009564FE" w:rsidRPr="00B35EA1">
        <w:rPr>
          <w:sz w:val="24"/>
          <w:szCs w:val="24"/>
        </w:rPr>
        <w:t xml:space="preserve">Санкт-Петербурга муниципальный округ </w:t>
      </w:r>
      <w:proofErr w:type="gramStart"/>
      <w:r w:rsidR="009564FE" w:rsidRPr="00B35EA1">
        <w:rPr>
          <w:sz w:val="24"/>
          <w:szCs w:val="24"/>
        </w:rPr>
        <w:t>Красненькая</w:t>
      </w:r>
      <w:proofErr w:type="gramEnd"/>
      <w:r w:rsidR="009564FE" w:rsidRPr="00B35EA1">
        <w:rPr>
          <w:sz w:val="24"/>
          <w:szCs w:val="24"/>
        </w:rPr>
        <w:t xml:space="preserve"> речка</w:t>
      </w:r>
      <w:r w:rsidR="0040758F">
        <w:rPr>
          <w:sz w:val="24"/>
          <w:szCs w:val="24"/>
        </w:rPr>
        <w:t xml:space="preserve"> на 202</w:t>
      </w:r>
      <w:r w:rsidR="00F6384E">
        <w:rPr>
          <w:sz w:val="24"/>
          <w:szCs w:val="24"/>
        </w:rPr>
        <w:t xml:space="preserve">4 </w:t>
      </w:r>
      <w:r w:rsidR="0040758F">
        <w:rPr>
          <w:sz w:val="24"/>
          <w:szCs w:val="24"/>
        </w:rPr>
        <w:t>год и плановый период 202</w:t>
      </w:r>
      <w:r w:rsidR="00F6384E">
        <w:rPr>
          <w:sz w:val="24"/>
          <w:szCs w:val="24"/>
        </w:rPr>
        <w:t>5</w:t>
      </w:r>
      <w:r w:rsidR="0040758F">
        <w:rPr>
          <w:sz w:val="24"/>
          <w:szCs w:val="24"/>
        </w:rPr>
        <w:t xml:space="preserve"> и 202</w:t>
      </w:r>
      <w:r w:rsidR="00F6384E">
        <w:rPr>
          <w:sz w:val="24"/>
          <w:szCs w:val="24"/>
        </w:rPr>
        <w:t>6</w:t>
      </w:r>
      <w:r w:rsidR="0040758F">
        <w:rPr>
          <w:sz w:val="24"/>
          <w:szCs w:val="24"/>
        </w:rPr>
        <w:t xml:space="preserve"> годов.</w:t>
      </w:r>
    </w:p>
    <w:p w:rsidR="00F6384E" w:rsidRPr="00B35EA1" w:rsidRDefault="00F6384E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Обсудить на публичных слушаниях внесение изменений и дополнений в Устав внутригородского муниципального образования города федерального значения Санкт-Петербурга муниципальный округ </w:t>
      </w:r>
      <w:proofErr w:type="gramStart"/>
      <w:r>
        <w:rPr>
          <w:sz w:val="24"/>
          <w:szCs w:val="24"/>
        </w:rPr>
        <w:t>Красненькая</w:t>
      </w:r>
      <w:proofErr w:type="gramEnd"/>
      <w:r>
        <w:rPr>
          <w:sz w:val="24"/>
          <w:szCs w:val="24"/>
        </w:rPr>
        <w:t xml:space="preserve"> речка. </w:t>
      </w:r>
    </w:p>
    <w:p w:rsidR="00441767" w:rsidRPr="00363B2E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 xml:space="preserve">На основании Устава внутригородского муниципального образования </w:t>
      </w:r>
      <w:r w:rsidR="009564FE">
        <w:rPr>
          <w:sz w:val="24"/>
          <w:szCs w:val="24"/>
        </w:rPr>
        <w:t>города федерального значения</w:t>
      </w:r>
      <w:proofErr w:type="gramStart"/>
      <w:r w:rsidR="009564FE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0C7E8E">
        <w:rPr>
          <w:color w:val="auto"/>
          <w:sz w:val="24"/>
          <w:szCs w:val="24"/>
        </w:rPr>
        <w:t>0</w:t>
      </w:r>
      <w:r w:rsidR="00F6384E">
        <w:rPr>
          <w:color w:val="auto"/>
          <w:sz w:val="24"/>
          <w:szCs w:val="24"/>
        </w:rPr>
        <w:t>8</w:t>
      </w:r>
      <w:r w:rsidRPr="00363B2E">
        <w:rPr>
          <w:color w:val="auto"/>
          <w:sz w:val="24"/>
          <w:szCs w:val="24"/>
        </w:rPr>
        <w:t xml:space="preserve">» </w:t>
      </w:r>
      <w:r w:rsidR="000C7E8E">
        <w:rPr>
          <w:color w:val="auto"/>
          <w:sz w:val="24"/>
          <w:szCs w:val="24"/>
        </w:rPr>
        <w:t>декабря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F6384E">
        <w:rPr>
          <w:color w:val="auto"/>
          <w:sz w:val="24"/>
          <w:szCs w:val="24"/>
        </w:rPr>
        <w:t>3</w:t>
      </w:r>
      <w:r w:rsidRPr="00363B2E">
        <w:rPr>
          <w:color w:val="auto"/>
          <w:sz w:val="24"/>
          <w:szCs w:val="24"/>
        </w:rPr>
        <w:t>года.</w:t>
      </w:r>
    </w:p>
    <w:p w:rsidR="00715FFA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Место проведения публичных слушаний - Санкт-Петербург, п</w:t>
      </w:r>
      <w:r w:rsidR="000C7E8E">
        <w:rPr>
          <w:sz w:val="24"/>
          <w:szCs w:val="24"/>
        </w:rPr>
        <w:t>р. Маршала Жукова, д.20, 2 этаж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</w:t>
      </w:r>
      <w:r w:rsidR="00363B2E">
        <w:rPr>
          <w:sz w:val="24"/>
          <w:szCs w:val="24"/>
        </w:rPr>
        <w:t>2</w:t>
      </w:r>
      <w:r w:rsidRPr="00715FFA">
        <w:rPr>
          <w:sz w:val="24"/>
          <w:szCs w:val="24"/>
        </w:rPr>
        <w:t>.00 часов.</w:t>
      </w:r>
    </w:p>
    <w:p w:rsidR="00B74C4E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Создать организационный комитет по подготовке и проведению публичных слушаний </w:t>
      </w:r>
      <w:r w:rsidR="00B74C4E">
        <w:rPr>
          <w:sz w:val="24"/>
          <w:szCs w:val="24"/>
        </w:rPr>
        <w:t xml:space="preserve">внесению изменений в Устав </w:t>
      </w:r>
      <w:r w:rsidRPr="00715FFA">
        <w:rPr>
          <w:sz w:val="24"/>
          <w:szCs w:val="24"/>
        </w:rPr>
        <w:t>внутригородс</w:t>
      </w:r>
      <w:r w:rsidR="00715FFA">
        <w:rPr>
          <w:sz w:val="24"/>
          <w:szCs w:val="24"/>
        </w:rPr>
        <w:t xml:space="preserve">кого муниципального образования </w:t>
      </w:r>
      <w:r w:rsidRPr="00715FFA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715FFA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–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А.О. </w:t>
      </w:r>
      <w:r w:rsidR="001B67F5"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исполняющий полномочия </w:t>
      </w:r>
      <w:r w:rsidR="001B67F5" w:rsidRPr="00715FFA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1B67F5"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F6384E">
        <w:rPr>
          <w:sz w:val="24"/>
          <w:szCs w:val="24"/>
        </w:rPr>
        <w:t>аппарата Муниципального совета</w:t>
      </w:r>
      <w:r w:rsidR="001B67F5" w:rsidRPr="00715FF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15FFA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40758F">
        <w:rPr>
          <w:sz w:val="24"/>
          <w:szCs w:val="24"/>
        </w:rPr>
        <w:t>28</w:t>
      </w:r>
      <w:r w:rsidR="00B977E9">
        <w:rPr>
          <w:sz w:val="24"/>
          <w:szCs w:val="24"/>
        </w:rPr>
        <w:t xml:space="preserve"> </w:t>
      </w:r>
      <w:r w:rsidR="0040758F">
        <w:rPr>
          <w:sz w:val="24"/>
          <w:szCs w:val="24"/>
        </w:rPr>
        <w:t>ноября</w:t>
      </w:r>
      <w:r w:rsidR="006A024A">
        <w:rPr>
          <w:sz w:val="24"/>
          <w:szCs w:val="24"/>
        </w:rPr>
        <w:t xml:space="preserve"> 202</w:t>
      </w:r>
      <w:r w:rsidR="00F6384E">
        <w:rPr>
          <w:sz w:val="24"/>
          <w:szCs w:val="24"/>
        </w:rPr>
        <w:t>3</w:t>
      </w:r>
      <w:r w:rsidR="006A024A">
        <w:rPr>
          <w:sz w:val="24"/>
          <w:szCs w:val="24"/>
        </w:rPr>
        <w:t xml:space="preserve"> года.</w:t>
      </w:r>
      <w:r w:rsidR="00B74C4E">
        <w:rPr>
          <w:sz w:val="24"/>
          <w:szCs w:val="24"/>
        </w:rPr>
        <w:t xml:space="preserve"> </w:t>
      </w:r>
    </w:p>
    <w:p w:rsidR="00441767" w:rsidRPr="00715FFA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Предложения по проекту внесения изменений в бюджет муниципального образования муниципальный округ </w:t>
      </w:r>
      <w:proofErr w:type="gramStart"/>
      <w:r w:rsidRPr="00715FFA">
        <w:rPr>
          <w:sz w:val="24"/>
          <w:szCs w:val="24"/>
        </w:rPr>
        <w:t>Красненькая</w:t>
      </w:r>
      <w:proofErr w:type="gramEnd"/>
      <w:r w:rsidRPr="00715FFA">
        <w:rPr>
          <w:sz w:val="24"/>
          <w:szCs w:val="24"/>
        </w:rPr>
        <w:t xml:space="preserve"> речка </w:t>
      </w:r>
      <w:r w:rsidR="00F6384E">
        <w:rPr>
          <w:sz w:val="24"/>
          <w:szCs w:val="24"/>
        </w:rPr>
        <w:t xml:space="preserve">и в устав </w:t>
      </w:r>
      <w:r w:rsidR="00F6384E" w:rsidRPr="00715FFA">
        <w:rPr>
          <w:sz w:val="24"/>
          <w:szCs w:val="24"/>
        </w:rPr>
        <w:t xml:space="preserve">муниципального образования </w:t>
      </w:r>
      <w:r w:rsidR="00F6384E" w:rsidRPr="00715FFA">
        <w:rPr>
          <w:sz w:val="24"/>
          <w:szCs w:val="24"/>
        </w:rPr>
        <w:lastRenderedPageBreak/>
        <w:t xml:space="preserve">муниципальный округ Красненькая речка </w:t>
      </w:r>
      <w:r w:rsidRPr="00715FFA">
        <w:rPr>
          <w:sz w:val="24"/>
          <w:szCs w:val="24"/>
        </w:rPr>
        <w:t>принимаются организационным комитетом до «</w:t>
      </w:r>
      <w:r w:rsidR="00F6384E">
        <w:rPr>
          <w:sz w:val="24"/>
          <w:szCs w:val="24"/>
        </w:rPr>
        <w:t>06</w:t>
      </w:r>
      <w:r w:rsidRPr="00715FFA">
        <w:rPr>
          <w:sz w:val="24"/>
          <w:szCs w:val="24"/>
        </w:rPr>
        <w:t xml:space="preserve">» </w:t>
      </w:r>
      <w:r w:rsidR="0040758F">
        <w:rPr>
          <w:sz w:val="24"/>
          <w:szCs w:val="24"/>
        </w:rPr>
        <w:t>декабря</w:t>
      </w:r>
      <w:r w:rsidR="006A024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F6384E">
        <w:rPr>
          <w:sz w:val="24"/>
          <w:szCs w:val="24"/>
        </w:rPr>
        <w:t>3</w:t>
      </w:r>
      <w:r w:rsidRPr="00715FFA">
        <w:rPr>
          <w:sz w:val="24"/>
          <w:szCs w:val="24"/>
        </w:rPr>
        <w:t xml:space="preserve"> года включительно.</w:t>
      </w:r>
    </w:p>
    <w:p w:rsidR="00FA36C4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данных изменений. К предложениям юридических лиц прилагаются аргументированные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обоснования внесения данных изменений, протокол собрания (членов трудового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коллектива, акционеров, участников, пайщиков и т.д.), список представителей.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Принимающих участие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выступа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на публичных слушаниях по вносимым предложениям.</w:t>
      </w:r>
    </w:p>
    <w:p w:rsidR="00441767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 w:rsidR="00441767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061"/>
        </w:tabs>
        <w:ind w:left="0" w:firstLine="0"/>
        <w:jc w:val="both"/>
        <w:rPr>
          <w:sz w:val="24"/>
          <w:szCs w:val="24"/>
        </w:rPr>
      </w:pPr>
      <w:proofErr w:type="gramStart"/>
      <w:r w:rsidRPr="00715FFA">
        <w:rPr>
          <w:sz w:val="24"/>
          <w:szCs w:val="24"/>
        </w:rPr>
        <w:t>Контроль за</w:t>
      </w:r>
      <w:proofErr w:type="gramEnd"/>
      <w:r w:rsidRPr="00715FFA">
        <w:rPr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441767" w:rsidRPr="00715FFA" w:rsidRDefault="00FA36C4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06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67F5" w:rsidRPr="00715FFA">
        <w:rPr>
          <w:sz w:val="24"/>
          <w:szCs w:val="24"/>
        </w:rPr>
        <w:t>Настоящее решение вступает в силу с момента его принятия.</w:t>
      </w:r>
    </w:p>
    <w:p w:rsidR="00715FFA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</w:p>
    <w:p w:rsidR="00715FFA" w:rsidRDefault="00715FFA" w:rsidP="00F6384E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</w:t>
      </w:r>
      <w:bookmarkStart w:id="0" w:name="_GoBack"/>
      <w:bookmarkEnd w:id="0"/>
      <w:r w:rsidRPr="00073553">
        <w:rPr>
          <w:b/>
          <w:sz w:val="24"/>
          <w:szCs w:val="24"/>
        </w:rPr>
        <w:t xml:space="preserve">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4"/>
      <w:headerReference w:type="first" r:id="rId15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325" w:rsidRDefault="005B5325">
      <w:r>
        <w:separator/>
      </w:r>
    </w:p>
  </w:endnote>
  <w:endnote w:type="continuationSeparator" w:id="0">
    <w:p w:rsidR="005B5325" w:rsidRDefault="005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325" w:rsidRDefault="005B5325"/>
  </w:footnote>
  <w:footnote w:type="continuationSeparator" w:id="0">
    <w:p w:rsidR="005B5325" w:rsidRDefault="005B53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505D3"/>
    <w:rsid w:val="00073553"/>
    <w:rsid w:val="000C7E8E"/>
    <w:rsid w:val="0016599E"/>
    <w:rsid w:val="001A1C2E"/>
    <w:rsid w:val="001B67F5"/>
    <w:rsid w:val="00220CAE"/>
    <w:rsid w:val="00230650"/>
    <w:rsid w:val="002F706F"/>
    <w:rsid w:val="00363B2E"/>
    <w:rsid w:val="0037727E"/>
    <w:rsid w:val="0040758F"/>
    <w:rsid w:val="00434160"/>
    <w:rsid w:val="00441767"/>
    <w:rsid w:val="004D2F1E"/>
    <w:rsid w:val="005762E7"/>
    <w:rsid w:val="005B5325"/>
    <w:rsid w:val="006A024A"/>
    <w:rsid w:val="006A6D68"/>
    <w:rsid w:val="006F1725"/>
    <w:rsid w:val="00715FFA"/>
    <w:rsid w:val="008154A6"/>
    <w:rsid w:val="009564FE"/>
    <w:rsid w:val="009E4CA3"/>
    <w:rsid w:val="00A529DE"/>
    <w:rsid w:val="00AB7FF0"/>
    <w:rsid w:val="00B37CAE"/>
    <w:rsid w:val="00B74C4E"/>
    <w:rsid w:val="00B977E9"/>
    <w:rsid w:val="00CA6FAB"/>
    <w:rsid w:val="00D77622"/>
    <w:rsid w:val="00D947D1"/>
    <w:rsid w:val="00E34DDB"/>
    <w:rsid w:val="00F12F09"/>
    <w:rsid w:val="00F6384E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2</cp:revision>
  <cp:lastPrinted>2023-11-24T08:06:00Z</cp:lastPrinted>
  <dcterms:created xsi:type="dcterms:W3CDTF">2023-11-24T08:07:00Z</dcterms:created>
  <dcterms:modified xsi:type="dcterms:W3CDTF">2023-11-24T08:07:00Z</dcterms:modified>
</cp:coreProperties>
</file>